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9D2" w:rsidRDefault="00293967">
      <w:r>
        <w:fldChar w:fldCharType="begin"/>
      </w:r>
      <w:r>
        <w:instrText xml:space="preserve"> HYPERLINK "</w:instrText>
      </w:r>
      <w:r w:rsidRPr="00293967">
        <w:instrText>http://dejure.org/gesetze/HGB/266.html</w:instrText>
      </w:r>
      <w:r>
        <w:instrText xml:space="preserve">" </w:instrText>
      </w:r>
      <w:r>
        <w:fldChar w:fldCharType="separate"/>
      </w:r>
      <w:r w:rsidRPr="00845759">
        <w:rPr>
          <w:rStyle w:val="Hyperlink"/>
        </w:rPr>
        <w:t>http://dejure.org/gesetze/HGB/266.html</w:t>
      </w:r>
      <w:r>
        <w:fldChar w:fldCharType="end"/>
      </w:r>
    </w:p>
    <w:p w:rsidR="00293967" w:rsidRDefault="00293967"/>
    <w:p w:rsidR="00C05209" w:rsidRDefault="00C05209" w:rsidP="00C05209">
      <w:pPr>
        <w:pStyle w:val="berschrift3"/>
      </w:pPr>
      <w:r>
        <w:t>§ 266</w:t>
      </w:r>
      <w:r>
        <w:br/>
        <w:t>Gliederung der Bilanz</w:t>
      </w:r>
    </w:p>
    <w:p w:rsidR="00293967" w:rsidRDefault="00C05209" w:rsidP="00C05209">
      <w:pPr>
        <w:pStyle w:val="StandardWeb"/>
      </w:pPr>
      <w:r>
        <w:t xml:space="preserve"> </w:t>
      </w:r>
      <w:r w:rsidR="00293967">
        <w:t xml:space="preserve">(1) Die Bilanz ist in Kontoform aufzustellen. Dabei haben mittelgroße und große Kapitalgesellschaften (§ </w:t>
      </w:r>
      <w:hyperlink r:id="rId4" w:history="1">
        <w:r w:rsidR="00293967">
          <w:rPr>
            <w:rStyle w:val="Hyperlink"/>
          </w:rPr>
          <w:t>267</w:t>
        </w:r>
      </w:hyperlink>
      <w:r w:rsidR="00293967">
        <w:t xml:space="preserve"> Absatz 2 und 3) auf der Aktivseite die in Absatz 2 und auf der Passivseite die in Absatz 3 bezeichneten Posten gesondert und in der vorgeschriebenen Reihenfolge auszuweisen. Kleine Kapitalgesellschaften (§ </w:t>
      </w:r>
      <w:hyperlink r:id="rId5" w:history="1">
        <w:r w:rsidR="00293967">
          <w:rPr>
            <w:rStyle w:val="Hyperlink"/>
          </w:rPr>
          <w:t>267</w:t>
        </w:r>
      </w:hyperlink>
      <w:r w:rsidR="00293967">
        <w:t xml:space="preserve"> Abs. 1) brauchen nur eine verkürzte Bilanz aufzustellen, in die nur die in den Absätzen 2 und 3 mit Buchstaben und römischen Zahlen bezeichneten Posten gesondert und in der vorgeschriebenen Reihenfolge aufgenommen werden. </w:t>
      </w:r>
      <w:proofErr w:type="spellStart"/>
      <w:r w:rsidR="00293967">
        <w:t>Kleinstkapitalgesellschaften</w:t>
      </w:r>
      <w:proofErr w:type="spellEnd"/>
      <w:r w:rsidR="00293967">
        <w:t xml:space="preserve"> (§ </w:t>
      </w:r>
      <w:hyperlink r:id="rId6" w:history="1">
        <w:r w:rsidR="00293967">
          <w:rPr>
            <w:rStyle w:val="Hyperlink"/>
          </w:rPr>
          <w:t>267a</w:t>
        </w:r>
      </w:hyperlink>
      <w:r w:rsidR="00293967">
        <w:t>) brauchen nur eine verkürzte Bilanz aufzustellen, in die nur die in den Absätzen 2 und 3 mit Buchstaben bezeichneten Posten gesondert und in der vorgeschriebenen Reihenfolge aufgenommen werden.</w:t>
      </w:r>
    </w:p>
    <w:p w:rsidR="00293967" w:rsidRDefault="00293967" w:rsidP="00293967">
      <w:pPr>
        <w:pStyle w:val="StandardWeb"/>
      </w:pPr>
      <w:r>
        <w:t>(2) Aktivseite</w:t>
      </w:r>
    </w:p>
    <w:p w:rsidR="00293967" w:rsidRDefault="00293967" w:rsidP="00293967">
      <w:pPr>
        <w:pStyle w:val="StandardWeb"/>
      </w:pPr>
      <w:r>
        <w:t>A. Anlagevermögen: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5"/>
        <w:gridCol w:w="66"/>
        <w:gridCol w:w="66"/>
        <w:gridCol w:w="8805"/>
      </w:tblGrid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I. Immaterielle Vermögensgegenstände: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1. Selbst geschaffene gewerbliche Schutzrechte und ähnliche Rechte und Werte;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2. entgeltlich erworbene Konzessionen, gewerbliche Schutzrechte und ähnliche Rechte und Werte sowie Lizenzen an solchen Rechten und Werten;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3. Geschäfts- oder Firmenwert;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4. geleistete Anzahlungen;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II. Sachanlagen: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1. Grundstücke, grundstücksgleiche Rechte und Bauten einschließlich der Bauten auf fremden Grundstücken;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2. technische Anlagen und Maschinen;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3. andere Anlagen, Betriebs- und Geschäftsausstattung;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4. geleistete Anzahlungen und Anlagen im Bau;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III. Finanzanlagen: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1. Anteile an verbundenen Unternehmen;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2. Ausleihungen an verbundene Unternehmen;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3. Beteiligungen;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4. Ausleihungen an Unternehmen, mit denen ein Beteiligungsverhältnis besteht;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5. Wertpapiere des Anlagevermögens;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6. sonstige Ausleihungen.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B. Umlaufvermögen: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I. Vorräte: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1. Roh-, Hilfs- und Betriebsstoffe;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2. unfertige Erzeugnisse, unfertige Leistungen;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3. fertige Erzeugnisse und Waren;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4. geleistete Anzahlungen;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II. Forderungen und sonstige Vermögensgegenstände: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1. Forderungen aus Lieferungen und Leistungen;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2. Forderungen gegen verbundene Unternehmen;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3. Forderungen gegen Unternehmen, mit denen ein Beteiligungsverhältnis besteht;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4. sonstige Vermögensgegenstände;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III. Wertpapiere: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1. Anteile an verbundenen Unternehmen;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2. sonstige Wertpapiere;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IV. Kassenbestand, Bundesbankguthaben, Guthaben bei Kreditinstituten und Schecks.</w:t>
            </w:r>
          </w:p>
        </w:tc>
      </w:tr>
    </w:tbl>
    <w:p w:rsidR="00293967" w:rsidRDefault="00293967" w:rsidP="00293967">
      <w:pPr>
        <w:pStyle w:val="StandardWeb"/>
      </w:pPr>
      <w:r>
        <w:t>C. Rechnungsabgrenzungsposten.</w:t>
      </w:r>
    </w:p>
    <w:p w:rsidR="00293967" w:rsidRDefault="00293967" w:rsidP="00293967">
      <w:pPr>
        <w:pStyle w:val="StandardWeb"/>
      </w:pPr>
      <w:r>
        <w:t>D. Aktive latente Steuern.</w:t>
      </w:r>
    </w:p>
    <w:p w:rsidR="00293967" w:rsidRDefault="00293967" w:rsidP="00293967">
      <w:pPr>
        <w:pStyle w:val="StandardWeb"/>
      </w:pPr>
      <w:r>
        <w:t>E. Aktiver Unterschiedsbetrag aus der Vermögensverrechnung.</w:t>
      </w:r>
    </w:p>
    <w:p w:rsidR="00293967" w:rsidRDefault="00293967" w:rsidP="00293967">
      <w:pPr>
        <w:pStyle w:val="StandardWeb"/>
      </w:pPr>
      <w:r>
        <w:t>(3) Passivseite</w:t>
      </w:r>
    </w:p>
    <w:p w:rsidR="00293967" w:rsidRDefault="00293967" w:rsidP="00293967">
      <w:pPr>
        <w:pStyle w:val="StandardWeb"/>
      </w:pPr>
      <w:r>
        <w:t>A. Eigenkapital: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5"/>
        <w:gridCol w:w="66"/>
        <w:gridCol w:w="66"/>
        <w:gridCol w:w="8286"/>
      </w:tblGrid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I. Gezeichnetes Kapital;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II. Kapitalrücklage;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III. Gewinnrücklagen: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1. gesetzliche Rücklage;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2. Rücklage für Anteile an einem herrschenden oder mehrheitlich beteiligten Unternehmen;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3. satzungsmäßige Rücklagen;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4. andere Gewinnrücklagen;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IV. Gewinnvortrag/Verlustvortrag;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 xml:space="preserve">V. </w:t>
            </w:r>
            <w:proofErr w:type="spellStart"/>
            <w:r>
              <w:t>Jahresüberschuß</w:t>
            </w:r>
            <w:proofErr w:type="spellEnd"/>
            <w:r>
              <w:t>/Jahresfehlbetrag.</w:t>
            </w:r>
          </w:p>
        </w:tc>
      </w:tr>
    </w:tbl>
    <w:p w:rsidR="00293967" w:rsidRDefault="00293967" w:rsidP="00293967">
      <w:pPr>
        <w:pStyle w:val="StandardWeb"/>
      </w:pPr>
      <w:r>
        <w:t>B. Rückstellungen: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5"/>
        <w:gridCol w:w="66"/>
        <w:gridCol w:w="5688"/>
      </w:tblGrid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1. Rückstellungen für Pensionen und ähnliche Verpflichtungen;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2. Steuerrückstellungen;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3. sonstige Rückstellungen.</w:t>
            </w:r>
          </w:p>
        </w:tc>
      </w:tr>
    </w:tbl>
    <w:p w:rsidR="00293967" w:rsidRDefault="00293967" w:rsidP="00293967">
      <w:pPr>
        <w:pStyle w:val="StandardWeb"/>
      </w:pPr>
      <w:r>
        <w:t>C. Verbindlichkeiten: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5"/>
        <w:gridCol w:w="66"/>
        <w:gridCol w:w="8706"/>
      </w:tblGrid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1. Anleihen,</w:t>
            </w:r>
            <w:r>
              <w:br/>
              <w:t>davon konvertibel;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2. Verbindlichkeiten gegenüber Kreditinstituten;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3. erhaltene Anzahlungen auf Bestellungen;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4. Verbindlichkeiten aus Lieferungen und Leistungen;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5. Verbindlichkeiten aus der Annahme gezogener Wechsel und der Ausstellung eigener Wechsel;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6. Verbindlichkeiten gegenüber verbundenen Unternehmen;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7. Verbindlichkeiten gegenüber Unternehmen, mit denen ein Beteiligungsverhältnis besteht;</w:t>
            </w:r>
          </w:p>
        </w:tc>
      </w:tr>
      <w:tr w:rsidR="00293967" w:rsidTr="0029396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93967" w:rsidRDefault="00293967">
            <w:pPr>
              <w:rPr>
                <w:sz w:val="24"/>
                <w:szCs w:val="24"/>
              </w:rPr>
            </w:pPr>
            <w:r>
              <w:t>8. sonstige Verbindlichkeiten,</w:t>
            </w:r>
            <w:r>
              <w:br/>
              <w:t>davon aus Steuern,</w:t>
            </w:r>
            <w:r>
              <w:br/>
              <w:t>davon im Rahmen der sozialen Sicherheit.</w:t>
            </w:r>
          </w:p>
        </w:tc>
      </w:tr>
    </w:tbl>
    <w:p w:rsidR="00293967" w:rsidRDefault="00293967" w:rsidP="00293967">
      <w:pPr>
        <w:pStyle w:val="StandardWeb"/>
      </w:pPr>
      <w:r>
        <w:lastRenderedPageBreak/>
        <w:t>D. Rechnungsabgrenzungsposten.</w:t>
      </w:r>
    </w:p>
    <w:p w:rsidR="00293967" w:rsidRDefault="00293967" w:rsidP="00293967">
      <w:pPr>
        <w:pStyle w:val="StandardWeb"/>
      </w:pPr>
      <w:r>
        <w:t>E. Passive latente Steuern.</w:t>
      </w:r>
    </w:p>
    <w:p w:rsidR="00293967" w:rsidRDefault="00293967" w:rsidP="00293967">
      <w:r>
        <w:rPr>
          <w:b/>
          <w:bCs/>
        </w:rPr>
        <w:t>Hinweis der Redaktion:</w:t>
      </w:r>
      <w:r>
        <w:t xml:space="preserve"> </w:t>
      </w:r>
    </w:p>
    <w:p w:rsidR="00293967" w:rsidRDefault="00293967" w:rsidP="00293967">
      <w:pPr>
        <w:pStyle w:val="StandardWeb"/>
      </w:pPr>
      <w:r>
        <w:t xml:space="preserve">Übergangsvorschriften in Art. </w:t>
      </w:r>
      <w:hyperlink r:id="rId7" w:history="1">
        <w:r>
          <w:rPr>
            <w:rStyle w:val="Hyperlink"/>
          </w:rPr>
          <w:t>66</w:t>
        </w:r>
      </w:hyperlink>
      <w:r>
        <w:t xml:space="preserve"> EGHGB. </w:t>
      </w:r>
    </w:p>
    <w:p w:rsidR="00293967" w:rsidRDefault="00293967" w:rsidP="00293967">
      <w:pPr>
        <w:pStyle w:val="hinweistext"/>
      </w:pPr>
      <w:r>
        <w:t xml:space="preserve">Fassung aufgrund des Gesetzes zur Umsetzung der Richtlinie 2013/34/EU des Europäischen Parlaments und des Rates vom 26. Juni 2013 über den Jahresabschluss, den konsolidierten Abschluss und damit verbundene Berichte von Unternehmen bestimmter Rechtsformen und zur Änderung der Richtlinie 2006/43/EG des Europäischen Parlaments und des Rates und zur Aufhebung der Richtlinien 78/660/EWG und 83/349/EWG des Rates (Bilanzrichtlinie-Umsetzungsgesetz - </w:t>
      </w:r>
      <w:proofErr w:type="spellStart"/>
      <w:r>
        <w:t>BilRUG</w:t>
      </w:r>
      <w:proofErr w:type="spellEnd"/>
      <w:r>
        <w:t>) vom 17.07.2015 (</w:t>
      </w:r>
      <w:proofErr w:type="spellStart"/>
      <w:r>
        <w:fldChar w:fldCharType="begin"/>
      </w:r>
      <w:r>
        <w:instrText xml:space="preserve"> HYPERLINK "http://dejure.org/dienste/internet?www.bgblportal.de/BGBL/bgbl1f/bgbl115s1245.pdf" </w:instrText>
      </w:r>
      <w:r>
        <w:fldChar w:fldCharType="separate"/>
      </w:r>
      <w:r>
        <w:rPr>
          <w:rStyle w:val="Hyperlink"/>
        </w:rPr>
        <w:t>BGBl</w:t>
      </w:r>
      <w:proofErr w:type="spellEnd"/>
      <w:r>
        <w:rPr>
          <w:rStyle w:val="Hyperlink"/>
        </w:rPr>
        <w:t>. I S. 1245</w:t>
      </w:r>
      <w:r>
        <w:fldChar w:fldCharType="end"/>
      </w:r>
      <w:r>
        <w:t xml:space="preserve">) </w:t>
      </w:r>
      <w:proofErr w:type="spellStart"/>
      <w:r>
        <w:t>m.W.v</w:t>
      </w:r>
      <w:proofErr w:type="spellEnd"/>
      <w:r>
        <w:t>. 23.07.2015.</w:t>
      </w:r>
    </w:p>
    <w:p w:rsidR="00293967" w:rsidRDefault="00293967"/>
    <w:sectPr w:rsidR="00293967" w:rsidSect="004D59D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93967"/>
    <w:rsid w:val="0012634A"/>
    <w:rsid w:val="00196583"/>
    <w:rsid w:val="001D20B3"/>
    <w:rsid w:val="00293967"/>
    <w:rsid w:val="004D59D2"/>
    <w:rsid w:val="005E2517"/>
    <w:rsid w:val="00781DAF"/>
    <w:rsid w:val="008E1953"/>
    <w:rsid w:val="00966ACF"/>
    <w:rsid w:val="00C05209"/>
    <w:rsid w:val="00ED3A27"/>
    <w:rsid w:val="00ED79AD"/>
    <w:rsid w:val="00F83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D59D2"/>
  </w:style>
  <w:style w:type="paragraph" w:styleId="berschrift3">
    <w:name w:val="heading 3"/>
    <w:basedOn w:val="Standard"/>
    <w:link w:val="berschrift3Zchn"/>
    <w:uiPriority w:val="9"/>
    <w:qFormat/>
    <w:rsid w:val="002939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93967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93967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293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hinweistext">
    <w:name w:val="hinweistext"/>
    <w:basedOn w:val="Standard"/>
    <w:rsid w:val="00293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5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6600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ejure.org/gesetze/EGHGB/66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ejure.org/gesetze/HGB/267a.html" TargetMode="External"/><Relationship Id="rId5" Type="http://schemas.openxmlformats.org/officeDocument/2006/relationships/hyperlink" Target="http://dejure.org/gesetze/HGB/267.html" TargetMode="External"/><Relationship Id="rId4" Type="http://schemas.openxmlformats.org/officeDocument/2006/relationships/hyperlink" Target="http://dejure.org/gesetze/HGB/267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632</Words>
  <Characters>3987</Characters>
  <Application>Microsoft Office Word</Application>
  <DocSecurity>0</DocSecurity>
  <Lines>33</Lines>
  <Paragraphs>9</Paragraphs>
  <ScaleCrop>false</ScaleCrop>
  <Company/>
  <LinksUpToDate>false</LinksUpToDate>
  <CharactersWithSpaces>4610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Mue7</dc:creator>
  <cp:lastModifiedBy>Mue7</cp:lastModifiedBy>
  <cp:revision>2</cp:revision>
  <dcterms:created xsi:type="dcterms:W3CDTF">2016-01-14T11:54:00Z</dcterms:created>
  <dcterms:modified xsi:type="dcterms:W3CDTF">2016-01-14T11:54:00Z</dcterms:modified>
</cp:coreProperties>
</file>