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8A9" w:rsidRDefault="00454312" w:rsidP="00FD68A9">
      <w:r>
        <w:fldChar w:fldCharType="begin"/>
      </w:r>
      <w:r>
        <w:instrText xml:space="preserve"> HYPERLINK "http://dejure.org/gesetze/HGB/264.html" </w:instrText>
      </w:r>
      <w:r>
        <w:fldChar w:fldCharType="separate"/>
      </w:r>
      <w:r w:rsidRPr="005D0523">
        <w:rPr>
          <w:rStyle w:val="Hyperlink"/>
        </w:rPr>
        <w:t>http://dejure.org/gesetze/HGB/264.html</w:t>
      </w:r>
      <w:r>
        <w:fldChar w:fldCharType="end"/>
      </w:r>
    </w:p>
    <w:p w:rsidR="00454312" w:rsidRDefault="00454312" w:rsidP="00FD68A9"/>
    <w:p w:rsidR="00FD68A9" w:rsidRDefault="00FD68A9" w:rsidP="00FD68A9">
      <w:r>
        <w:t>§ 264</w:t>
      </w:r>
    </w:p>
    <w:p w:rsidR="00FD68A9" w:rsidRDefault="00FD68A9" w:rsidP="00FD68A9">
      <w:r>
        <w:t>Pflicht zur Aufstellung; Befreiung</w:t>
      </w:r>
    </w:p>
    <w:p w:rsidR="00FD68A9" w:rsidRDefault="00FD68A9" w:rsidP="00FD68A9"/>
    <w:p w:rsidR="00FD68A9" w:rsidRPr="006856D1" w:rsidRDefault="00FD68A9" w:rsidP="00FD68A9">
      <w:pPr>
        <w:rPr>
          <w:highlight w:val="cyan"/>
        </w:rPr>
      </w:pPr>
      <w:r>
        <w:t xml:space="preserve">(1) Die gesetzlichen Vertreter einer Kapitalgesellschaft haben den </w:t>
      </w:r>
      <w:proofErr w:type="spellStart"/>
      <w:r>
        <w:t>Jahresabschluß</w:t>
      </w:r>
      <w:proofErr w:type="spellEnd"/>
      <w:r>
        <w:t xml:space="preserve"> (§ 242) um einen Anhang zu erweitern, der mit der Bilanz und der Gewinn- und Verlustrechnung eine Einheit bildet, sowie einen Lagebericht aufzustellen. Die gesetzlichen Vertreter einer kapitalmarktorientierten Kapitalgesellschaft, die nicht zur Aufstellung eines Konzernabschlusses verpflichtet ist, haben den Jahresabschluss um eine Kapitalflussrechnung und einen Eigenkapitalspiegel zu erweitern, die mit der Bilanz, Gewinn- und Verlustrechnung und dem Anhang eine Einheit bilden; sie können den Jahresabschluss um eine Segmentberichterstattung erweitern. </w:t>
      </w:r>
      <w:r w:rsidRPr="006F56DB">
        <w:rPr>
          <w:highlight w:val="yellow"/>
        </w:rPr>
        <w:t xml:space="preserve">Der </w:t>
      </w:r>
      <w:proofErr w:type="spellStart"/>
      <w:r w:rsidRPr="006F56DB">
        <w:rPr>
          <w:highlight w:val="yellow"/>
        </w:rPr>
        <w:t>Jahresabschluß</w:t>
      </w:r>
      <w:proofErr w:type="spellEnd"/>
      <w:r w:rsidRPr="006F56DB">
        <w:rPr>
          <w:highlight w:val="yellow"/>
        </w:rPr>
        <w:t xml:space="preserve"> und der Lagebericht sind von den gesetzlichen Vertretern in den ersten drei Monaten des Geschäftsjahrs für das vergangene Geschäftsjahr aufzustellen.</w:t>
      </w:r>
      <w:r>
        <w:t xml:space="preserve"> </w:t>
      </w:r>
      <w:r w:rsidRPr="006856D1">
        <w:rPr>
          <w:highlight w:val="cyan"/>
        </w:rPr>
        <w:t xml:space="preserve">Kleine Kapitalgesellschaften (§ 267 Abs. 1) brauchen den Lagebericht nicht aufzustellen; sie dürfen den </w:t>
      </w:r>
      <w:proofErr w:type="spellStart"/>
      <w:r w:rsidRPr="006856D1">
        <w:rPr>
          <w:highlight w:val="cyan"/>
        </w:rPr>
        <w:t>Jahresabschluß</w:t>
      </w:r>
      <w:proofErr w:type="spellEnd"/>
      <w:r w:rsidRPr="006856D1">
        <w:rPr>
          <w:highlight w:val="cyan"/>
        </w:rPr>
        <w:t xml:space="preserve"> auch später aufstellen, wenn dies einem ordnungsgemäßen Geschäftsgang entspricht, jedoch innerhalb der ersten sechs Monate des Geschäftsjahres. </w:t>
      </w:r>
      <w:proofErr w:type="spellStart"/>
      <w:r w:rsidRPr="006856D1">
        <w:rPr>
          <w:highlight w:val="cyan"/>
        </w:rPr>
        <w:t>Kleinstkapitalgesellschaften</w:t>
      </w:r>
      <w:proofErr w:type="spellEnd"/>
      <w:r w:rsidRPr="006856D1">
        <w:rPr>
          <w:highlight w:val="cyan"/>
        </w:rPr>
        <w:t xml:space="preserve"> (§ 267a) brauchen den Jahresabschluss nicht um einen Anhang zu erweitern, wenn sie</w:t>
      </w:r>
    </w:p>
    <w:p w:rsidR="00FD68A9" w:rsidRPr="006856D1" w:rsidRDefault="00FD68A9" w:rsidP="00FD68A9">
      <w:pPr>
        <w:rPr>
          <w:highlight w:val="cyan"/>
        </w:rPr>
      </w:pPr>
      <w:r w:rsidRPr="006856D1">
        <w:rPr>
          <w:highlight w:val="cyan"/>
        </w:rPr>
        <w:tab/>
        <w:t xml:space="preserve">1. </w:t>
      </w:r>
      <w:r w:rsidRPr="006856D1">
        <w:rPr>
          <w:highlight w:val="cyan"/>
        </w:rPr>
        <w:tab/>
        <w:t>die in § 268 Absatz 7 genannten Angaben,</w:t>
      </w:r>
    </w:p>
    <w:p w:rsidR="00FD68A9" w:rsidRPr="006856D1" w:rsidRDefault="00FD68A9" w:rsidP="00FD68A9">
      <w:pPr>
        <w:rPr>
          <w:highlight w:val="cyan"/>
        </w:rPr>
      </w:pPr>
      <w:r w:rsidRPr="006856D1">
        <w:rPr>
          <w:highlight w:val="cyan"/>
        </w:rPr>
        <w:tab/>
        <w:t xml:space="preserve">2. </w:t>
      </w:r>
      <w:r w:rsidRPr="006856D1">
        <w:rPr>
          <w:highlight w:val="cyan"/>
        </w:rPr>
        <w:tab/>
        <w:t>die in § 285 Nummer 9 Buchstabe c genannten Angaben und</w:t>
      </w:r>
    </w:p>
    <w:p w:rsidR="00FD68A9" w:rsidRDefault="00FD68A9" w:rsidP="00FD68A9">
      <w:r w:rsidRPr="006856D1">
        <w:rPr>
          <w:highlight w:val="cyan"/>
        </w:rPr>
        <w:tab/>
        <w:t xml:space="preserve">3. </w:t>
      </w:r>
      <w:r w:rsidRPr="006856D1">
        <w:rPr>
          <w:highlight w:val="cyan"/>
        </w:rPr>
        <w:tab/>
        <w:t>im Falle einer Aktiengesellschaft die in § 160 Absatz 3 Satz 2 des Aktiengesetzes genannten Angaben</w:t>
      </w:r>
    </w:p>
    <w:p w:rsidR="00FD68A9" w:rsidRDefault="00FD68A9" w:rsidP="00FD68A9"/>
    <w:p w:rsidR="00FD68A9" w:rsidRDefault="00FD68A9" w:rsidP="00FD68A9">
      <w:r w:rsidRPr="006856D1">
        <w:rPr>
          <w:highlight w:val="cyan"/>
        </w:rPr>
        <w:t>unter der Bilanz angeben.</w:t>
      </w:r>
    </w:p>
    <w:p w:rsidR="00FD68A9" w:rsidRDefault="00FD68A9" w:rsidP="00FD68A9"/>
    <w:p w:rsidR="00FD68A9" w:rsidRDefault="00FD68A9" w:rsidP="00FD68A9">
      <w:r>
        <w:t>(1a) In dem Jahresabschluss sind die Firma, der Sitz, das Registergericht und die Nummer, unter der die Gesellschaft in das Handelsregister eingetragen ist, anzugeben. Befindet sich die Gesellschaft in Liquidation oder Abwicklung, ist auch diese Tatsache anzugeben.</w:t>
      </w:r>
    </w:p>
    <w:p w:rsidR="00FD68A9" w:rsidRDefault="00FD68A9" w:rsidP="00FD68A9"/>
    <w:p w:rsidR="00FD68A9" w:rsidRDefault="00FD68A9" w:rsidP="00FD68A9">
      <w:r>
        <w:t xml:space="preserve">(2) Der </w:t>
      </w:r>
      <w:proofErr w:type="spellStart"/>
      <w:r>
        <w:t>Jahresabschluß</w:t>
      </w:r>
      <w:proofErr w:type="spellEnd"/>
      <w:r>
        <w:t xml:space="preserve"> der Kapitalgesellschaft hat unter Beachtung der Grundsätze ordnungsmäßiger Buchführung ein den tatsächlichen Verhältnissen entsprechendes Bild der Vermögens-, Finanz- und Ertragslage der Kapitalgesellschaft zu vermitteln. Führen besondere Umstände dazu, </w:t>
      </w:r>
      <w:proofErr w:type="spellStart"/>
      <w:r>
        <w:t>daß</w:t>
      </w:r>
      <w:proofErr w:type="spellEnd"/>
      <w:r>
        <w:t xml:space="preserve"> der </w:t>
      </w:r>
      <w:proofErr w:type="spellStart"/>
      <w:r>
        <w:t>Jahresabschluß</w:t>
      </w:r>
      <w:proofErr w:type="spellEnd"/>
      <w:r>
        <w:t xml:space="preserve"> ein den tatsächlichen Verhältnissen entsprechendes Bild im Sinne des Satzes 1 nicht vermittelt, so sind im Anhang zusätzliche Angaben zu machen. Die gesetzlichen Vertreter einer Kapitalgesellschaft, die Inlandsemittent im Sinne des § 2 Absatz 7 des Wertpapierhandelsgesetzes und keine Kapitalgesellschaft im Sinne des § 327a ist, haben bei der Unterzeichnung schriftlich zu versichern, dass nach bestem Wissen der Jahresabschluss ein den tatsächlichen Verhältnissen </w:t>
      </w:r>
      <w:r>
        <w:lastRenderedPageBreak/>
        <w:t xml:space="preserve">entsprechendes Bild im Sinne des Satzes 1 vermittelt oder der Anhang Angaben nach Satz 2 enthält. Macht eine </w:t>
      </w:r>
      <w:proofErr w:type="spellStart"/>
      <w:r>
        <w:t>Kleinstkapitalgesellschaft</w:t>
      </w:r>
      <w:proofErr w:type="spellEnd"/>
      <w:r>
        <w:t xml:space="preserve"> von der Erleichterung nach Absatz 1 Satz 5 Gebrauch, sind nach Satz 2 erforderliche zusätzliche Angaben unter der Bilanz zu machen. Es wird vermutet, dass ein unter Berücksichtigung der Erleichterungen für </w:t>
      </w:r>
      <w:proofErr w:type="spellStart"/>
      <w:r>
        <w:t>Kleinstkapitalgesellschaften</w:t>
      </w:r>
      <w:proofErr w:type="spellEnd"/>
      <w:r>
        <w:t xml:space="preserve"> aufgestellter Jahresabschluss den Erfordernissen des Satzes 1 entspricht.</w:t>
      </w:r>
    </w:p>
    <w:p w:rsidR="00FD68A9" w:rsidRDefault="00FD68A9" w:rsidP="00FD68A9"/>
    <w:p w:rsidR="00FD68A9" w:rsidRDefault="00FD68A9" w:rsidP="00FD68A9">
      <w:r>
        <w:t>(3) Eine Kapitalgesellschaft, die als Tochterunternehmen in den Konzernabschluss eines Mutterunternehmens mit Sitz in einem Mitgliedstaat der Europäischen Union oder einem anderen Vertragsstaat des Abkommens über den Europäischen Wirtschaftsraum einbezogen ist, braucht die Vorschriften dieses Unterabschnitts und des Dritten und Vierten Unterabschnitts dieses Abschnitts nicht anzuwenden, wenn alle folgenden Voraussetzungen erfüllt sind:</w:t>
      </w:r>
    </w:p>
    <w:p w:rsidR="00FD68A9" w:rsidRDefault="00FD68A9" w:rsidP="00FD68A9">
      <w:r>
        <w:tab/>
        <w:t xml:space="preserve">1. </w:t>
      </w:r>
      <w:r>
        <w:tab/>
        <w:t>alle Gesellschafter des Tochterunternehmens haben der Befreiung für das jeweilige Geschäftsjahr zugestimmt;</w:t>
      </w:r>
    </w:p>
    <w:p w:rsidR="00FD68A9" w:rsidRDefault="00FD68A9" w:rsidP="00FD68A9">
      <w:r>
        <w:tab/>
        <w:t xml:space="preserve">2. </w:t>
      </w:r>
      <w:r>
        <w:tab/>
        <w:t>das Mutterunternehmen hat sich bereit erklärt, für die von dem Tochterunternehmen bis zum Abschlussstichtag eingegangenen Verpflichtungen im folgenden Geschäftsjahr einzustehen;</w:t>
      </w:r>
    </w:p>
    <w:p w:rsidR="00FD68A9" w:rsidRDefault="00FD68A9" w:rsidP="00FD68A9">
      <w:r>
        <w:tab/>
        <w:t xml:space="preserve">3. </w:t>
      </w:r>
      <w:r>
        <w:tab/>
        <w:t>der Konzernabschluss und der Konzernlagebericht des Mutterunternehmens sind nach den Rechtsvorschriften des Staates, in dem das Mutterunternehmen seinen Sitz hat, und im Einklang mit folgenden Richtlinien aufgestellt und geprüft worden:</w:t>
      </w:r>
    </w:p>
    <w:p w:rsidR="00FD68A9" w:rsidRDefault="00FD68A9" w:rsidP="00FD68A9">
      <w:r>
        <w:tab/>
      </w:r>
      <w:r>
        <w:tab/>
        <w:t xml:space="preserve">a) </w:t>
      </w:r>
      <w:r>
        <w:tab/>
        <w:t>Richtlinie 2013/34/EU des Europäischen Parlaments und des Rates vom 26. Juni 2013 über den Jahresabschluss, den konsolidierten Abschluss und damit verbundene Berichte von Unternehmen bestimmter Rechtsformen und zur Änderung der Richtlinie 2006/43/EG des Europäischen Parlaments und des Rates und zur Aufhebung der Richtlinien 78/660/EWG und 83/349/EWG des Rates (</w:t>
      </w:r>
      <w:proofErr w:type="spellStart"/>
      <w:r>
        <w:t>ABl.</w:t>
      </w:r>
      <w:proofErr w:type="spellEnd"/>
      <w:r>
        <w:t xml:space="preserve"> L 182 vom 29.6.2013, S. 19),</w:t>
      </w:r>
    </w:p>
    <w:p w:rsidR="00FD68A9" w:rsidRDefault="00FD68A9" w:rsidP="00FD68A9">
      <w:r>
        <w:tab/>
      </w:r>
      <w:r>
        <w:tab/>
        <w:t xml:space="preserve">b) </w:t>
      </w:r>
      <w:r>
        <w:tab/>
        <w:t>Richtlinie 2006/43/EG des Europäischen Parlaments und des Rates vom 17. Mai 2006 über Abschlussprüfungen von Jahresabschlüssen und konsolidierten Abschlüssen, zur Änderung der Richtlinien 78/660/EWG und 83/349/EWG des Rates und zur Aufhebung der Richtlinie 84/253/EWG des Rates (</w:t>
      </w:r>
      <w:proofErr w:type="spellStart"/>
      <w:r>
        <w:t>ABl.</w:t>
      </w:r>
      <w:proofErr w:type="spellEnd"/>
      <w:r>
        <w:t xml:space="preserve"> L 157 vom 9.6.2006, S. 87), die durch die Richtlinie 2013/34/EU (</w:t>
      </w:r>
      <w:proofErr w:type="spellStart"/>
      <w:r>
        <w:t>ABl.</w:t>
      </w:r>
      <w:proofErr w:type="spellEnd"/>
      <w:r>
        <w:t xml:space="preserve"> L 182 vom 29.6.2013, S. 19) geändert worden ist;</w:t>
      </w:r>
    </w:p>
    <w:p w:rsidR="00FD68A9" w:rsidRDefault="00FD68A9" w:rsidP="00FD68A9">
      <w:r>
        <w:tab/>
        <w:t xml:space="preserve">4. </w:t>
      </w:r>
      <w:r>
        <w:tab/>
        <w:t>die Befreiung des Tochterunternehmens ist im Anhang des Konzernabschlusses des Mutterunternehmens angegeben und</w:t>
      </w:r>
    </w:p>
    <w:p w:rsidR="00FD68A9" w:rsidRDefault="00FD68A9" w:rsidP="00FD68A9">
      <w:r>
        <w:tab/>
        <w:t xml:space="preserve">5. </w:t>
      </w:r>
      <w:r>
        <w:tab/>
        <w:t>für das Tochterunternehmen sind nach § 325 Absatz 1 bis 1b offengelegt worden:</w:t>
      </w:r>
    </w:p>
    <w:p w:rsidR="00FD68A9" w:rsidRDefault="00FD68A9" w:rsidP="00FD68A9">
      <w:r>
        <w:tab/>
      </w:r>
      <w:r>
        <w:tab/>
        <w:t xml:space="preserve">a) </w:t>
      </w:r>
      <w:r>
        <w:tab/>
        <w:t>der Beschluss nach Nummer 1,</w:t>
      </w:r>
    </w:p>
    <w:p w:rsidR="00FD68A9" w:rsidRDefault="00FD68A9" w:rsidP="00FD68A9">
      <w:r>
        <w:tab/>
      </w:r>
      <w:r>
        <w:tab/>
        <w:t xml:space="preserve">b) </w:t>
      </w:r>
      <w:r>
        <w:tab/>
        <w:t>die Erklärung nach Nummer 2,</w:t>
      </w:r>
    </w:p>
    <w:p w:rsidR="00FD68A9" w:rsidRDefault="00FD68A9" w:rsidP="00FD68A9">
      <w:r>
        <w:tab/>
      </w:r>
      <w:r>
        <w:tab/>
        <w:t xml:space="preserve">c) </w:t>
      </w:r>
      <w:r>
        <w:tab/>
        <w:t>der Konzernabschluss,</w:t>
      </w:r>
    </w:p>
    <w:p w:rsidR="00FD68A9" w:rsidRDefault="00FD68A9" w:rsidP="00FD68A9">
      <w:r>
        <w:tab/>
      </w:r>
      <w:r>
        <w:tab/>
        <w:t xml:space="preserve">d) </w:t>
      </w:r>
      <w:r>
        <w:tab/>
        <w:t>der Konzernlagebericht und</w:t>
      </w:r>
    </w:p>
    <w:p w:rsidR="00FD68A9" w:rsidRDefault="00FD68A9" w:rsidP="00FD68A9">
      <w:r>
        <w:lastRenderedPageBreak/>
        <w:tab/>
      </w:r>
      <w:r>
        <w:tab/>
        <w:t xml:space="preserve">e) </w:t>
      </w:r>
      <w:r>
        <w:tab/>
        <w:t>der Bestätigungsvermerk zum Konzernabschluss und Konzernlagebericht des Mutterunternehmens nach Nummer 3.</w:t>
      </w:r>
    </w:p>
    <w:p w:rsidR="00FD68A9" w:rsidRDefault="00FD68A9" w:rsidP="00FD68A9">
      <w:r>
        <w:tab/>
      </w:r>
      <w:r>
        <w:tab/>
        <w:t>Hat bereits das Mutterunternehmen einzelne oder alle der in Satz 1 Nummer 5 bezeichneten Unterlagen offengelegt, braucht das Tochterunternehmen die betreffenden Unterlagen nicht erneut offenzulegen, wenn sie im Bundesanzeiger unter dem Tochterunternehmen auffindbar sind; § 326 Absatz 2 ist auf diese Offenlegung nicht anzuwenden. Satz 2 gilt nur dann, wenn das Mutterunternehmen die betreffende Unterlage in deutscher oder in englischer Sprache offengelegt hat oder das Tochterunternehmen zusätzlich eine beglaubigte Übersetzung dieser Unterlage in deutscher Sprache nach § 325 Absatz 1 bis 1b offenlegt.</w:t>
      </w:r>
    </w:p>
    <w:p w:rsidR="00FD68A9" w:rsidRDefault="00FD68A9" w:rsidP="00FD68A9"/>
    <w:p w:rsidR="004D59D2" w:rsidRPr="00FD68A9" w:rsidRDefault="00FD68A9" w:rsidP="00FD68A9">
      <w:r>
        <w:t>(4) Absatz 3 ist nicht anzuwenden, wenn eine Kapitalgesellschaft das Tochterunternehmen eines Mutterunternehmens ist, das einen Konzernabschluss nach den Vorschriften des Publizitätsgesetzes aufgestellt hat, und wenn in diesem Konzernabschluss von dem Wahlrecht des § 13 Absatz 3 Satz 1 des Publizitätsgesetzes Gebrauch gemacht worden ist; § 314 Absatz 3 bleibt unberührt.</w:t>
      </w:r>
    </w:p>
    <w:sectPr w:rsidR="004D59D2" w:rsidRPr="00FD68A9" w:rsidSect="004D59D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D68A9"/>
    <w:rsid w:val="0012634A"/>
    <w:rsid w:val="00196583"/>
    <w:rsid w:val="001D20B3"/>
    <w:rsid w:val="00331D98"/>
    <w:rsid w:val="00454312"/>
    <w:rsid w:val="004D59D2"/>
    <w:rsid w:val="005E2517"/>
    <w:rsid w:val="006856D1"/>
    <w:rsid w:val="006F56DB"/>
    <w:rsid w:val="008E1953"/>
    <w:rsid w:val="00966ACF"/>
    <w:rsid w:val="00BF592A"/>
    <w:rsid w:val="00CA4C7A"/>
    <w:rsid w:val="00ED3A27"/>
    <w:rsid w:val="00ED79AD"/>
    <w:rsid w:val="00F83A7E"/>
    <w:rsid w:val="00FD68A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D59D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5431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856</Words>
  <Characters>5400</Characters>
  <Application>Microsoft Office Word</Application>
  <DocSecurity>0</DocSecurity>
  <Lines>45</Lines>
  <Paragraphs>12</Paragraphs>
  <ScaleCrop>false</ScaleCrop>
  <Company/>
  <LinksUpToDate>false</LinksUpToDate>
  <CharactersWithSpaces>6244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Mue7</dc:creator>
  <cp:lastModifiedBy>Mue7</cp:lastModifiedBy>
  <cp:revision>2</cp:revision>
  <dcterms:created xsi:type="dcterms:W3CDTF">2016-01-14T11:21:00Z</dcterms:created>
  <dcterms:modified xsi:type="dcterms:W3CDTF">2016-01-14T11:21:00Z</dcterms:modified>
</cp:coreProperties>
</file>